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AC" w:rsidRPr="00E1521A" w:rsidRDefault="005F1FCD">
      <w:pPr>
        <w:rPr>
          <w:u w:val="single"/>
        </w:rPr>
      </w:pPr>
      <w:r w:rsidRPr="00E1521A">
        <w:rPr>
          <w:u w:val="single"/>
        </w:rPr>
        <w:t>Clay hand Lesson</w:t>
      </w:r>
      <w:r w:rsidR="0097690F">
        <w:rPr>
          <w:u w:val="single"/>
        </w:rPr>
        <w:t xml:space="preserve"> – CP Physics Prosthetic Hand PBL </w:t>
      </w:r>
    </w:p>
    <w:p w:rsidR="005F1FCD" w:rsidRDefault="005F1FCD" w:rsidP="007F266D">
      <w:pPr>
        <w:spacing w:after="0" w:line="240" w:lineRule="auto"/>
      </w:pPr>
      <w:r>
        <w:t>Discussion (kinesthetic with student trying movements</w:t>
      </w:r>
      <w:r w:rsidR="00E1521A">
        <w:t xml:space="preserve"> and identifying parts of the hand</w:t>
      </w:r>
      <w:r>
        <w:t>)</w:t>
      </w:r>
    </w:p>
    <w:p w:rsidR="00A35208" w:rsidRDefault="00A35208" w:rsidP="007F266D">
      <w:pPr>
        <w:pStyle w:val="ListParagraph"/>
        <w:numPr>
          <w:ilvl w:val="0"/>
          <w:numId w:val="1"/>
        </w:numPr>
        <w:spacing w:after="0" w:line="240" w:lineRule="auto"/>
      </w:pPr>
      <w:r>
        <w:t>What are the possible directions of movement? –</w:t>
      </w:r>
    </w:p>
    <w:p w:rsidR="00A35208" w:rsidRDefault="00A35208" w:rsidP="007F266D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use shoulder movement as an example -Not using the technical terms of degrees of freedom –  can move about an axis 1) left/right, 2) up/down, 3)rotate </w:t>
      </w:r>
    </w:p>
    <w:p w:rsidR="00A35208" w:rsidRDefault="00A35208" w:rsidP="007F266D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discuss possible movement of fingers and wrist joints</w:t>
      </w:r>
      <w:r w:rsidR="0097690F">
        <w:t>-the wrists inability to rotate about an axis surprises them</w:t>
      </w:r>
    </w:p>
    <w:p w:rsidR="00A35208" w:rsidRDefault="00A35208" w:rsidP="007F266D">
      <w:pPr>
        <w:pStyle w:val="ListParagraph"/>
        <w:numPr>
          <w:ilvl w:val="0"/>
          <w:numId w:val="1"/>
        </w:numPr>
        <w:spacing w:after="0" w:line="240" w:lineRule="auto"/>
      </w:pPr>
      <w:r>
        <w:t>define general vocab terms to use in discussion (students take notes on organizer/diagram</w:t>
      </w:r>
      <w:r w:rsidR="00E1521A">
        <w:t>)</w:t>
      </w:r>
    </w:p>
    <w:p w:rsidR="00E1521A" w:rsidRDefault="00E1521A" w:rsidP="007F266D">
      <w:pPr>
        <w:pStyle w:val="ListParagraph"/>
        <w:numPr>
          <w:ilvl w:val="0"/>
          <w:numId w:val="1"/>
        </w:numPr>
        <w:spacing w:after="0" w:line="240" w:lineRule="auto"/>
      </w:pPr>
      <w:r>
        <w:t>discuss/define four components</w:t>
      </w:r>
      <w:r w:rsidR="0097690F">
        <w:t xml:space="preserve">(bones, ligaments, tendons, </w:t>
      </w:r>
      <w:proofErr w:type="spellStart"/>
      <w:r w:rsidR="0097690F">
        <w:t>musles</w:t>
      </w:r>
      <w:proofErr w:type="spellEnd"/>
      <w:r w:rsidR="0097690F">
        <w:t>)</w:t>
      </w:r>
    </w:p>
    <w:p w:rsidR="00E1521A" w:rsidRDefault="00E1521A" w:rsidP="007F266D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label the bones of the hand</w:t>
      </w:r>
    </w:p>
    <w:p w:rsidR="00D81B53" w:rsidRDefault="00D81B53" w:rsidP="007F266D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make a point of recognizing the metacarpals are in the palm of the hand and not the “fingers”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1530"/>
        <w:gridCol w:w="120"/>
        <w:gridCol w:w="5910"/>
        <w:gridCol w:w="90"/>
      </w:tblGrid>
      <w:tr w:rsidR="005F1FCD" w:rsidTr="007F266D">
        <w:trPr>
          <w:gridAfter w:val="1"/>
          <w:wAfter w:w="90" w:type="dxa"/>
        </w:trPr>
        <w:tc>
          <w:tcPr>
            <w:tcW w:w="10818" w:type="dxa"/>
            <w:gridSpan w:val="5"/>
            <w:shd w:val="clear" w:color="auto" w:fill="auto"/>
          </w:tcPr>
          <w:p w:rsidR="005F1FCD" w:rsidRPr="005F1FCD" w:rsidRDefault="005F1FCD">
            <w:pPr>
              <w:rPr>
                <w:b/>
              </w:rPr>
            </w:pPr>
            <w:r w:rsidRPr="005F1FCD">
              <w:rPr>
                <w:b/>
                <w:sz w:val="32"/>
              </w:rPr>
              <w:t>General Vocab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E1521A">
            <w:r>
              <w:t>V</w:t>
            </w:r>
            <w:r w:rsidR="00CE78AC">
              <w:t>entral</w:t>
            </w:r>
            <w:r>
              <w:t xml:space="preserve"> (palmar)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97690F">
            <w:r>
              <w:t xml:space="preserve">Draw a dolphin/whale and ventral side of hand (not actually defined – more discusses)  - </w:t>
            </w:r>
            <w:r w:rsidR="00CE78AC">
              <w:t>anterior, “front” (more often called “palmar” – instead of ventral in anatomy</w:t>
            </w:r>
            <w:r w:rsidR="00E1521A">
              <w:t xml:space="preserve"> of the hand</w:t>
            </w:r>
            <w:r w:rsidR="00CE78AC">
              <w:t>)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CE78AC">
            <w:r>
              <w:t>Dorsal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97690F">
            <w:r>
              <w:t xml:space="preserve">Draw/demonstrate - </w:t>
            </w:r>
            <w:r w:rsidR="00CE78AC">
              <w:t>posterior, “back”</w:t>
            </w:r>
            <w:r>
              <w:t xml:space="preserve"> 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A64A12">
            <w:r>
              <w:t>Proximal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>
            <w:r>
              <w:t>“close” (in relation to the wrist in the case of the hand)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3077B5">
            <w:r>
              <w:t>Intermediate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>
            <w:r>
              <w:t>middle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A64A12">
            <w:r>
              <w:t>Distal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>
            <w:r>
              <w:t>“distant” (in relation to the wrist in the case of the hand)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A64A12">
            <w:r>
              <w:t>Flexion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>
            <w:r>
              <w:t>A movement toward ventral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A64A12">
            <w:r>
              <w:t>Extension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>
            <w:r>
              <w:t>A movement toward dorsal</w:t>
            </w:r>
          </w:p>
        </w:tc>
      </w:tr>
      <w:tr w:rsidR="00CE78AC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CE78AC" w:rsidRDefault="00A64A12">
            <w:r>
              <w:t>Abduct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CE78AC" w:rsidRDefault="00A64A12" w:rsidP="0097690F">
            <w:r>
              <w:t xml:space="preserve">To draw away from </w:t>
            </w:r>
            <w:r w:rsidR="0097690F">
              <w:t>median</w:t>
            </w:r>
            <w:r>
              <w:t xml:space="preserve"> of the body</w:t>
            </w:r>
          </w:p>
        </w:tc>
      </w:tr>
      <w:tr w:rsidR="00A64A12" w:rsidTr="007F266D">
        <w:trPr>
          <w:gridAfter w:val="1"/>
        </w:trPr>
        <w:tc>
          <w:tcPr>
            <w:tcW w:w="4788" w:type="dxa"/>
            <w:gridSpan w:val="3"/>
            <w:shd w:val="clear" w:color="auto" w:fill="F2F2F2" w:themeFill="background1" w:themeFillShade="F2"/>
          </w:tcPr>
          <w:p w:rsidR="00A64A12" w:rsidRDefault="00A64A12">
            <w:r>
              <w:t>Adduct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A64A12" w:rsidRDefault="00A64A12">
            <w:r>
              <w:t>To draw inward toward the median axis of the body</w:t>
            </w:r>
          </w:p>
        </w:tc>
      </w:tr>
      <w:tr w:rsidR="005F1FCD" w:rsidTr="007F266D">
        <w:tc>
          <w:tcPr>
            <w:tcW w:w="10908" w:type="dxa"/>
            <w:gridSpan w:val="6"/>
            <w:shd w:val="clear" w:color="auto" w:fill="FFFFFF" w:themeFill="background1"/>
          </w:tcPr>
          <w:p w:rsidR="005F1FCD" w:rsidRDefault="005F1FCD">
            <w:r w:rsidRPr="005F1FCD">
              <w:rPr>
                <w:b/>
                <w:sz w:val="36"/>
              </w:rPr>
              <w:t>Four main components</w:t>
            </w:r>
            <w:r w:rsidRPr="005F1FCD">
              <w:rPr>
                <w:sz w:val="24"/>
              </w:rPr>
              <w:t xml:space="preserve"> </w:t>
            </w:r>
            <w:r>
              <w:t>focusing on (not touching on nerves or blood vessels/veins)</w:t>
            </w:r>
          </w:p>
        </w:tc>
      </w:tr>
      <w:tr w:rsidR="00A64A12" w:rsidTr="007F266D">
        <w:tc>
          <w:tcPr>
            <w:tcW w:w="4908" w:type="dxa"/>
            <w:gridSpan w:val="4"/>
            <w:shd w:val="clear" w:color="auto" w:fill="BFBFBF" w:themeFill="background1" w:themeFillShade="BF"/>
          </w:tcPr>
          <w:p w:rsidR="00A64A12" w:rsidRDefault="00A64A12">
            <w:r w:rsidRPr="00355EFE">
              <w:rPr>
                <w:b/>
                <w:u w:val="single"/>
              </w:rPr>
              <w:t>Bones</w:t>
            </w:r>
            <w:r>
              <w:t xml:space="preserve"> (the structure)</w:t>
            </w:r>
          </w:p>
        </w:tc>
        <w:tc>
          <w:tcPr>
            <w:tcW w:w="6000" w:type="dxa"/>
            <w:gridSpan w:val="2"/>
            <w:shd w:val="clear" w:color="auto" w:fill="BFBFBF" w:themeFill="background1" w:themeFillShade="BF"/>
          </w:tcPr>
          <w:p w:rsidR="00A64A12" w:rsidRDefault="00DF2F04">
            <w:r>
              <w:t>Rigid (in simplification for our purpose)</w:t>
            </w:r>
          </w:p>
        </w:tc>
      </w:tr>
      <w:tr w:rsidR="00A64A12" w:rsidTr="007F266D">
        <w:tc>
          <w:tcPr>
            <w:tcW w:w="1728" w:type="dxa"/>
            <w:vMerge w:val="restart"/>
            <w:shd w:val="clear" w:color="auto" w:fill="F2F2F2" w:themeFill="background1" w:themeFillShade="F2"/>
            <w:vAlign w:val="center"/>
          </w:tcPr>
          <w:p w:rsidR="00A64A12" w:rsidRDefault="003A30F3" w:rsidP="003A30F3">
            <w:pPr>
              <w:jc w:val="center"/>
            </w:pPr>
            <w:r>
              <w:t>Forearm</w:t>
            </w:r>
          </w:p>
        </w:tc>
        <w:tc>
          <w:tcPr>
            <w:tcW w:w="3180" w:type="dxa"/>
            <w:gridSpan w:val="3"/>
            <w:shd w:val="clear" w:color="auto" w:fill="F2F2F2" w:themeFill="background1" w:themeFillShade="F2"/>
          </w:tcPr>
          <w:p w:rsidR="00A64A12" w:rsidRDefault="00A64A12">
            <w:r>
              <w:t>Ulna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A64A12" w:rsidRDefault="0014288C">
            <w:r>
              <w:t>One of two long bones of the forearm – closest to the body when the arms are down at the sides and palms facing forward</w:t>
            </w:r>
          </w:p>
        </w:tc>
      </w:tr>
      <w:tr w:rsidR="00A64A12" w:rsidTr="007F266D">
        <w:tc>
          <w:tcPr>
            <w:tcW w:w="1728" w:type="dxa"/>
            <w:vMerge/>
            <w:shd w:val="clear" w:color="auto" w:fill="F2F2F2" w:themeFill="background1" w:themeFillShade="F2"/>
          </w:tcPr>
          <w:p w:rsidR="00A64A12" w:rsidRDefault="00A64A12"/>
        </w:tc>
        <w:tc>
          <w:tcPr>
            <w:tcW w:w="3180" w:type="dxa"/>
            <w:gridSpan w:val="3"/>
            <w:shd w:val="clear" w:color="auto" w:fill="F2F2F2" w:themeFill="background1" w:themeFillShade="F2"/>
          </w:tcPr>
          <w:p w:rsidR="00A64A12" w:rsidRDefault="00A64A12">
            <w:r>
              <w:t>Radius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A64A12" w:rsidRDefault="0014288C" w:rsidP="0014288C">
            <w:r>
              <w:t>One of two long bones of the forearm –</w:t>
            </w:r>
            <w:r>
              <w:t>farthest from</w:t>
            </w:r>
            <w:r>
              <w:t xml:space="preserve"> the body when the arms are down at the sides and palms facing forward</w:t>
            </w:r>
          </w:p>
        </w:tc>
      </w:tr>
      <w:tr w:rsidR="00DF2F04" w:rsidTr="007F266D"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DF2F04" w:rsidRDefault="00DF2F04" w:rsidP="00DF2F04">
            <w:pPr>
              <w:jc w:val="center"/>
            </w:pPr>
            <w:r>
              <w:t>Hand</w:t>
            </w:r>
          </w:p>
        </w:tc>
        <w:tc>
          <w:tcPr>
            <w:tcW w:w="3180" w:type="dxa"/>
            <w:gridSpan w:val="3"/>
            <w:shd w:val="clear" w:color="auto" w:fill="F2F2F2" w:themeFill="background1" w:themeFillShade="F2"/>
          </w:tcPr>
          <w:p w:rsidR="00DF2F04" w:rsidRDefault="00DF2F04" w:rsidP="00DF2F04">
            <w:r>
              <w:t>Carpal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DF2F04" w:rsidRDefault="00DF2F04">
            <w:r>
              <w:t>8 bones of the wrist (connected with the radius and ulna of the forearm)</w:t>
            </w:r>
          </w:p>
        </w:tc>
      </w:tr>
      <w:tr w:rsidR="00DF2F04" w:rsidTr="007F266D">
        <w:tc>
          <w:tcPr>
            <w:tcW w:w="1728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3180" w:type="dxa"/>
            <w:gridSpan w:val="3"/>
            <w:shd w:val="clear" w:color="auto" w:fill="F2F2F2" w:themeFill="background1" w:themeFillShade="F2"/>
          </w:tcPr>
          <w:p w:rsidR="00DF2F04" w:rsidRDefault="00DF2F04">
            <w:r>
              <w:t>Metacarpal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DF2F04" w:rsidRDefault="0014288C">
            <w:r>
              <w:t>5 bones between the phalanges and the carpel bones – makes the knuckles</w:t>
            </w:r>
          </w:p>
        </w:tc>
      </w:tr>
      <w:tr w:rsidR="00DF2F04" w:rsidTr="007F266D">
        <w:tc>
          <w:tcPr>
            <w:tcW w:w="1728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DF2F04" w:rsidRDefault="0014288C" w:rsidP="00DF2F04">
            <w:pPr>
              <w:jc w:val="center"/>
            </w:pPr>
            <w:r>
              <w:t>Phalanges</w:t>
            </w:r>
          </w:p>
        </w:tc>
        <w:tc>
          <w:tcPr>
            <w:tcW w:w="1650" w:type="dxa"/>
            <w:gridSpan w:val="2"/>
            <w:shd w:val="clear" w:color="auto" w:fill="F2F2F2" w:themeFill="background1" w:themeFillShade="F2"/>
          </w:tcPr>
          <w:p w:rsidR="00DF2F04" w:rsidRDefault="00E1521A">
            <w:r>
              <w:t>p</w:t>
            </w:r>
            <w:r w:rsidR="00DF2F04">
              <w:t>roximal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DF2F04" w:rsidRDefault="0014288C">
            <w:r>
              <w:t>Closest to the metacarpal</w:t>
            </w:r>
          </w:p>
        </w:tc>
      </w:tr>
      <w:tr w:rsidR="00DF2F04" w:rsidTr="007F266D">
        <w:tc>
          <w:tcPr>
            <w:tcW w:w="1728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1650" w:type="dxa"/>
            <w:gridSpan w:val="2"/>
            <w:shd w:val="clear" w:color="auto" w:fill="F2F2F2" w:themeFill="background1" w:themeFillShade="F2"/>
          </w:tcPr>
          <w:p w:rsidR="00DF2F04" w:rsidRDefault="00D475BA">
            <w:r>
              <w:t>intermediate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DF2F04" w:rsidRDefault="0014288C">
            <w:r>
              <w:t xml:space="preserve">Middle </w:t>
            </w:r>
            <w:r w:rsidR="00E1521A">
              <w:t>phalanx</w:t>
            </w:r>
          </w:p>
        </w:tc>
      </w:tr>
      <w:tr w:rsidR="00DF2F04" w:rsidTr="007F266D">
        <w:tc>
          <w:tcPr>
            <w:tcW w:w="1728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DF2F04" w:rsidRDefault="00DF2F04"/>
        </w:tc>
        <w:tc>
          <w:tcPr>
            <w:tcW w:w="1650" w:type="dxa"/>
            <w:gridSpan w:val="2"/>
            <w:shd w:val="clear" w:color="auto" w:fill="F2F2F2" w:themeFill="background1" w:themeFillShade="F2"/>
          </w:tcPr>
          <w:p w:rsidR="00DF2F04" w:rsidRDefault="00DF2F04">
            <w:r>
              <w:t>distal</w:t>
            </w:r>
          </w:p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DF2F04" w:rsidRDefault="0014288C">
            <w:r>
              <w:t xml:space="preserve">Most distant </w:t>
            </w:r>
            <w:r w:rsidR="00E1521A">
              <w:t>phalanx</w:t>
            </w:r>
            <w:r>
              <w:t xml:space="preserve"> (tips of fingers)</w:t>
            </w:r>
          </w:p>
        </w:tc>
      </w:tr>
      <w:tr w:rsidR="003A30F3" w:rsidTr="007F266D">
        <w:tc>
          <w:tcPr>
            <w:tcW w:w="4908" w:type="dxa"/>
            <w:gridSpan w:val="4"/>
            <w:vMerge w:val="restart"/>
            <w:shd w:val="clear" w:color="auto" w:fill="BFBFBF" w:themeFill="background1" w:themeFillShade="BF"/>
          </w:tcPr>
          <w:p w:rsidR="003A30F3" w:rsidRDefault="003A30F3">
            <w:r w:rsidRPr="00355EFE">
              <w:rPr>
                <w:b/>
                <w:u w:val="single"/>
              </w:rPr>
              <w:t>Ligament</w:t>
            </w:r>
            <w:r>
              <w:t xml:space="preserve"> (constraints of the rigid structure)</w:t>
            </w:r>
          </w:p>
        </w:tc>
        <w:tc>
          <w:tcPr>
            <w:tcW w:w="6000" w:type="dxa"/>
            <w:gridSpan w:val="2"/>
            <w:shd w:val="clear" w:color="auto" w:fill="BFBFBF" w:themeFill="background1" w:themeFillShade="BF"/>
          </w:tcPr>
          <w:p w:rsidR="003A30F3" w:rsidRDefault="003A30F3">
            <w:r>
              <w:t xml:space="preserve">Short band of tough, flexible, fibrous connective tissue that </w:t>
            </w:r>
            <w:r w:rsidRPr="0097690F">
              <w:rPr>
                <w:b/>
              </w:rPr>
              <w:t>connects two bones or cartilages or holds together a joint</w:t>
            </w:r>
          </w:p>
        </w:tc>
      </w:tr>
      <w:tr w:rsidR="003A30F3" w:rsidTr="007F266D">
        <w:tc>
          <w:tcPr>
            <w:tcW w:w="4908" w:type="dxa"/>
            <w:gridSpan w:val="4"/>
            <w:vMerge/>
          </w:tcPr>
          <w:p w:rsidR="003A30F3" w:rsidRDefault="003A30F3"/>
        </w:tc>
        <w:tc>
          <w:tcPr>
            <w:tcW w:w="6000" w:type="dxa"/>
            <w:gridSpan w:val="2"/>
            <w:shd w:val="clear" w:color="auto" w:fill="F2F2F2" w:themeFill="background1" w:themeFillShade="F2"/>
          </w:tcPr>
          <w:p w:rsidR="003A30F3" w:rsidRDefault="0097690F">
            <w:r>
              <w:t xml:space="preserve">Ex. </w:t>
            </w:r>
            <w:r w:rsidR="003A30F3">
              <w:t>3 ligaments make up the interphalangeal joint (joints between the phalange bones that constrain them to 1 degree of freedom)</w:t>
            </w:r>
            <w:r w:rsidR="00A35208">
              <w:t xml:space="preserve">, </w:t>
            </w:r>
          </w:p>
        </w:tc>
      </w:tr>
      <w:tr w:rsidR="00B81A81" w:rsidTr="007F266D">
        <w:tc>
          <w:tcPr>
            <w:tcW w:w="4908" w:type="dxa"/>
            <w:gridSpan w:val="4"/>
            <w:shd w:val="clear" w:color="auto" w:fill="BFBFBF" w:themeFill="background1" w:themeFillShade="BF"/>
          </w:tcPr>
          <w:p w:rsidR="00B81A81" w:rsidRDefault="00B81A81">
            <w:r w:rsidRPr="00355EFE">
              <w:rPr>
                <w:b/>
                <w:u w:val="single"/>
              </w:rPr>
              <w:t>Tendon</w:t>
            </w:r>
            <w:r>
              <w:t xml:space="preserve"> (provides a path for force to be directed – tension, links the power source (muscle) to the rigid structure (bone))</w:t>
            </w:r>
          </w:p>
        </w:tc>
        <w:tc>
          <w:tcPr>
            <w:tcW w:w="6000" w:type="dxa"/>
            <w:gridSpan w:val="2"/>
            <w:shd w:val="clear" w:color="auto" w:fill="BFBFBF" w:themeFill="background1" w:themeFillShade="BF"/>
          </w:tcPr>
          <w:p w:rsidR="00B81A81" w:rsidRDefault="00B81A81" w:rsidP="006B3980">
            <w:r>
              <w:t xml:space="preserve">Flexible </w:t>
            </w:r>
            <w:r w:rsidR="006B3980">
              <w:t xml:space="preserve">(sometimes elastic) </w:t>
            </w:r>
            <w:r>
              <w:t xml:space="preserve">cord of strong fibrous collagen tissue </w:t>
            </w:r>
            <w:r w:rsidRPr="0097690F">
              <w:rPr>
                <w:b/>
              </w:rPr>
              <w:t>attaching a muscle to a bone</w:t>
            </w:r>
          </w:p>
        </w:tc>
      </w:tr>
      <w:tr w:rsidR="00B81A81" w:rsidTr="007F266D">
        <w:tc>
          <w:tcPr>
            <w:tcW w:w="4908" w:type="dxa"/>
            <w:gridSpan w:val="4"/>
            <w:shd w:val="clear" w:color="auto" w:fill="BFBFBF" w:themeFill="background1" w:themeFillShade="BF"/>
          </w:tcPr>
          <w:p w:rsidR="00B81A81" w:rsidRDefault="006B3980">
            <w:r w:rsidRPr="00355EFE">
              <w:rPr>
                <w:b/>
                <w:u w:val="single"/>
              </w:rPr>
              <w:t>Muscle</w:t>
            </w:r>
            <w:r>
              <w:t xml:space="preserve"> (“power house”- force generator)</w:t>
            </w:r>
          </w:p>
        </w:tc>
        <w:tc>
          <w:tcPr>
            <w:tcW w:w="6000" w:type="dxa"/>
            <w:gridSpan w:val="2"/>
            <w:shd w:val="clear" w:color="auto" w:fill="BFBFBF" w:themeFill="background1" w:themeFillShade="BF"/>
          </w:tcPr>
          <w:p w:rsidR="00B81A81" w:rsidRDefault="006B3980" w:rsidP="006B3980">
            <w:r>
              <w:t>Band or bundle of fibrous tissue that has the ability to contract</w:t>
            </w:r>
            <w:r w:rsidR="00D475BA">
              <w:t>.</w:t>
            </w:r>
          </w:p>
        </w:tc>
      </w:tr>
    </w:tbl>
    <w:p w:rsidR="00FF39F9" w:rsidRDefault="00E1521A" w:rsidP="007F266D">
      <w:pPr>
        <w:pStyle w:val="ListParagraph"/>
        <w:numPr>
          <w:ilvl w:val="0"/>
          <w:numId w:val="2"/>
        </w:numPr>
      </w:pPr>
      <w:r>
        <w:t>Build Clay hand models (have them</w:t>
      </w:r>
      <w:r w:rsidR="0097690F">
        <w:t xml:space="preserve"> mark</w:t>
      </w:r>
      <w:r>
        <w:t xml:space="preserve"> lines on muscle to distinguish between muscle and tendon)</w:t>
      </w:r>
      <w:r w:rsidR="007F266D">
        <w:t xml:space="preserve">. </w:t>
      </w:r>
    </w:p>
    <w:p w:rsidR="00FF39F9" w:rsidRDefault="00FF39F9" w:rsidP="00FF39F9">
      <w:pPr>
        <w:pStyle w:val="ListParagraph"/>
        <w:numPr>
          <w:ilvl w:val="2"/>
          <w:numId w:val="2"/>
        </w:numPr>
      </w:pPr>
      <w:r>
        <w:t>Label bones</w:t>
      </w:r>
    </w:p>
    <w:p w:rsidR="00FF39F9" w:rsidRDefault="00FF39F9" w:rsidP="00FF39F9">
      <w:pPr>
        <w:pStyle w:val="ListParagraph"/>
        <w:numPr>
          <w:ilvl w:val="2"/>
          <w:numId w:val="2"/>
        </w:numPr>
      </w:pPr>
      <w:r>
        <w:t>Draw adduct muscles/tendons – green</w:t>
      </w:r>
    </w:p>
    <w:p w:rsidR="00FF39F9" w:rsidRDefault="00FF39F9" w:rsidP="00FF39F9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Draw abduct muscles/tendons – blue</w:t>
      </w:r>
      <w:r>
        <w:tab/>
      </w:r>
    </w:p>
    <w:p w:rsidR="00FF39F9" w:rsidRDefault="00FF39F9" w:rsidP="00FF39F9">
      <w:pPr>
        <w:pStyle w:val="ListParagraph"/>
        <w:numPr>
          <w:ilvl w:val="2"/>
          <w:numId w:val="2"/>
        </w:numPr>
      </w:pPr>
      <w:r>
        <w:t>Draw flexion muscles/tendons – red</w:t>
      </w:r>
    </w:p>
    <w:p w:rsidR="00FF39F9" w:rsidRDefault="00FF39F9" w:rsidP="00FF39F9">
      <w:pPr>
        <w:pStyle w:val="ListParagraph"/>
        <w:numPr>
          <w:ilvl w:val="2"/>
          <w:numId w:val="2"/>
        </w:numPr>
      </w:pPr>
      <w:r>
        <w:t xml:space="preserve">Draw extension muscles/tendons - orange </w:t>
      </w:r>
      <w:r w:rsidR="0097690F">
        <w:t>/ yellow</w:t>
      </w:r>
    </w:p>
    <w:sectPr w:rsidR="00FF39F9" w:rsidSect="007F266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42"/>
    <w:multiLevelType w:val="hybridMultilevel"/>
    <w:tmpl w:val="AB7A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12DAB"/>
    <w:multiLevelType w:val="hybridMultilevel"/>
    <w:tmpl w:val="80E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AC"/>
    <w:rsid w:val="0014288C"/>
    <w:rsid w:val="003077B5"/>
    <w:rsid w:val="00355EFE"/>
    <w:rsid w:val="003A30F3"/>
    <w:rsid w:val="005F1FCD"/>
    <w:rsid w:val="006B3980"/>
    <w:rsid w:val="007F266D"/>
    <w:rsid w:val="0097690F"/>
    <w:rsid w:val="00A35208"/>
    <w:rsid w:val="00A64A12"/>
    <w:rsid w:val="00B81A81"/>
    <w:rsid w:val="00CA775B"/>
    <w:rsid w:val="00CE78AC"/>
    <w:rsid w:val="00D475BA"/>
    <w:rsid w:val="00D81B53"/>
    <w:rsid w:val="00DF2F04"/>
    <w:rsid w:val="00E1521A"/>
    <w:rsid w:val="00FE2719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2014-10-06T02:45:00Z</dcterms:created>
  <dcterms:modified xsi:type="dcterms:W3CDTF">2014-10-07T02:33:00Z</dcterms:modified>
</cp:coreProperties>
</file>